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615B" w:rsidRDefault="001F615B">
      <w:bookmarkStart w:id="0" w:name="_GoBack"/>
      <w:bookmarkEnd w:id="0"/>
      <w:r w:rsidRPr="001F615B">
        <w:rPr>
          <w:b/>
        </w:rPr>
        <w:t>Name of activity</w:t>
      </w:r>
      <w:r>
        <w:t xml:space="preserve">: </w:t>
      </w:r>
      <w:r w:rsidR="00F20A7C">
        <w:t xml:space="preserve">Analyzing Mass Media and Popular Culture: Seeing Culture in Popular </w:t>
      </w:r>
      <w:r w:rsidR="005D10DF">
        <w:t>Magazines</w:t>
      </w:r>
    </w:p>
    <w:p w:rsidR="00F80E81" w:rsidRDefault="00F80E81"/>
    <w:p w:rsidR="001F615B" w:rsidRDefault="001F615B">
      <w:r w:rsidRPr="001F615B">
        <w:rPr>
          <w:b/>
        </w:rPr>
        <w:t>Author’s name</w:t>
      </w:r>
      <w:r>
        <w:t xml:space="preserve">: </w:t>
      </w:r>
      <w:r w:rsidR="005D10DF">
        <w:t>Adapted by Laura Fitzwater Gonzales from Ferris and Stein’s (2010) data workshop 4.2 in “The Real World: an Introduction to Sociology” (textbook)</w:t>
      </w:r>
    </w:p>
    <w:p w:rsidR="00F80E81" w:rsidRDefault="00F80E81"/>
    <w:p w:rsidR="001F615B" w:rsidRDefault="001F615B">
      <w:r w:rsidRPr="001F615B">
        <w:rPr>
          <w:b/>
        </w:rPr>
        <w:t>Topic or learning outcome</w:t>
      </w:r>
      <w:r>
        <w:t xml:space="preserve">: </w:t>
      </w:r>
      <w:r w:rsidR="005D10DF" w:rsidRPr="005D10DF">
        <w:t xml:space="preserve">Students will be able to apply what we’ve learned </w:t>
      </w:r>
      <w:r w:rsidR="005D10DF">
        <w:t xml:space="preserve">this week </w:t>
      </w:r>
      <w:r w:rsidR="005D10DF" w:rsidRPr="005D10DF">
        <w:t>about</w:t>
      </w:r>
      <w:r w:rsidR="005D10DF">
        <w:t xml:space="preserve"> culture, </w:t>
      </w:r>
      <w:r w:rsidR="005D10DF" w:rsidRPr="005D10DF">
        <w:t xml:space="preserve">material </w:t>
      </w:r>
      <w:r w:rsidR="005D10DF">
        <w:t xml:space="preserve">culture, </w:t>
      </w:r>
      <w:r w:rsidR="005D10DF" w:rsidRPr="005D10DF">
        <w:t>and symbolic culture to advertisements</w:t>
      </w:r>
      <w:r w:rsidR="005D10DF">
        <w:t>.</w:t>
      </w:r>
    </w:p>
    <w:p w:rsidR="009F2E8C" w:rsidRPr="009F2E8C" w:rsidRDefault="009F2E8C" w:rsidP="009F2E8C"/>
    <w:p w:rsidR="009F2E8C" w:rsidRDefault="009F2E8C" w:rsidP="009F2E8C">
      <w:r w:rsidRPr="00EE2597">
        <w:rPr>
          <w:b/>
        </w:rPr>
        <w:t>Time required</w:t>
      </w:r>
      <w:r>
        <w:t>:</w:t>
      </w:r>
      <w:r w:rsidR="00A62821">
        <w:t xml:space="preserve"> </w:t>
      </w:r>
      <w:r w:rsidR="005D10DF">
        <w:t>50 minutes</w:t>
      </w:r>
      <w:r w:rsidR="00B21BC8">
        <w:t xml:space="preserve">, give or take, depending on if you want to have a group discussion or group work connected to this.  I usually have just done it in one 50 minute class (of course, they’ve had at least two other days of lecture already), but as you’ll see below, I used a variation last time to include more group work.  </w:t>
      </w:r>
    </w:p>
    <w:p w:rsidR="001F615B" w:rsidRDefault="001F615B"/>
    <w:p w:rsidR="001F615B" w:rsidRDefault="001F615B">
      <w:r w:rsidRPr="001F615B">
        <w:rPr>
          <w:b/>
        </w:rPr>
        <w:t>Materials required</w:t>
      </w:r>
      <w:r>
        <w:t xml:space="preserve">: </w:t>
      </w:r>
      <w:r w:rsidR="005D10DF">
        <w:t>One worksheet an</w:t>
      </w:r>
      <w:r w:rsidR="00B21BC8">
        <w:t xml:space="preserve">d one advertisement per student.  Worksheet is included at the bottom of this document.  </w:t>
      </w:r>
    </w:p>
    <w:p w:rsidR="00AC1D13" w:rsidRDefault="00AC1D13" w:rsidP="00AC1D13">
      <w:pPr>
        <w:pStyle w:val="ListParagraph"/>
      </w:pPr>
    </w:p>
    <w:p w:rsidR="001F615B" w:rsidRDefault="001F615B">
      <w:r w:rsidRPr="001F615B">
        <w:rPr>
          <w:b/>
        </w:rPr>
        <w:t>Prep required</w:t>
      </w:r>
      <w:r>
        <w:t xml:space="preserve">: </w:t>
      </w:r>
      <w:r w:rsidR="005D10DF">
        <w:t xml:space="preserve">Gathering advertisements that will work for the activity (I used old magazines I had, which happened to be popular women’s magazines).  I think you could use a variety of magazines for this, but I just didn’t want to go out and spend money.  The ads work for a few years, but I’ll probably want to go update them at some point.  </w:t>
      </w:r>
      <w:r w:rsidR="00B21BC8">
        <w:t xml:space="preserve">I’d also say my students were “prepped” for the activity by the lecture material provided in the unit.  </w:t>
      </w:r>
    </w:p>
    <w:p w:rsidR="00F80E81" w:rsidRDefault="00F80E81" w:rsidP="007D57A3">
      <w:pPr>
        <w:rPr>
          <w:b/>
        </w:rPr>
      </w:pPr>
    </w:p>
    <w:p w:rsidR="004B62DE" w:rsidRDefault="00CB4E76" w:rsidP="004B62DE">
      <w:r w:rsidRPr="00CB4E76">
        <w:rPr>
          <w:b/>
        </w:rPr>
        <w:t>Activity outline</w:t>
      </w:r>
      <w:r>
        <w:t>:</w:t>
      </w:r>
    </w:p>
    <w:p w:rsidR="00E771EC" w:rsidRDefault="00E771EC" w:rsidP="004B62DE">
      <w:r>
        <w:t xml:space="preserve">This activity is the culmination of my culture unit.  I spend one day on culture and material culture, one day on symbolic culture, and then do a brief lecture on variations in culture.  All of </w:t>
      </w:r>
      <w:r w:rsidR="005D10DF">
        <w:t>the lecture</w:t>
      </w:r>
      <w:r>
        <w:t xml:space="preserve"> material </w:t>
      </w:r>
      <w:r w:rsidR="005D10DF">
        <w:t>comes from</w:t>
      </w:r>
      <w:r>
        <w:t xml:space="preserve"> “Real World” textbook (Ferris and Stein 2010).  </w:t>
      </w:r>
      <w:r w:rsidR="00B21BC8">
        <w:t>I’ve used this four times in SOC 202 (Principles of Sociology) with about 40 students each time.</w:t>
      </w:r>
    </w:p>
    <w:p w:rsidR="00E771EC" w:rsidRDefault="00E771EC" w:rsidP="004B62DE"/>
    <w:p w:rsidR="00E771EC" w:rsidRPr="00E771EC" w:rsidRDefault="00E771EC" w:rsidP="00E771EC">
      <w:pPr>
        <w:rPr>
          <w:b/>
        </w:rPr>
      </w:pPr>
      <w:r w:rsidRPr="00E771EC">
        <w:rPr>
          <w:b/>
        </w:rPr>
        <w:t>ANALYZING CULTURE – ACTIVITY (25</w:t>
      </w:r>
      <w:r w:rsidR="005D10DF">
        <w:rPr>
          <w:b/>
        </w:rPr>
        <w:t>-45 min</w:t>
      </w:r>
      <w:r w:rsidRPr="00E771EC">
        <w:rPr>
          <w:b/>
        </w:rPr>
        <w:t>)</w:t>
      </w:r>
    </w:p>
    <w:p w:rsidR="00E771EC" w:rsidRPr="00E771EC" w:rsidRDefault="00E771EC" w:rsidP="00E771EC">
      <w:pPr>
        <w:numPr>
          <w:ilvl w:val="0"/>
          <w:numId w:val="6"/>
        </w:numPr>
      </w:pPr>
      <w:r w:rsidRPr="00E771EC">
        <w:t xml:space="preserve">So, now we’re going to use all the stuff we’ve talked about this week to analyze some magazine ads.  These are from a variety of women’s magazines.  </w:t>
      </w:r>
    </w:p>
    <w:p w:rsidR="00E771EC" w:rsidRDefault="00E771EC" w:rsidP="00E771EC">
      <w:pPr>
        <w:numPr>
          <w:ilvl w:val="0"/>
          <w:numId w:val="6"/>
        </w:numPr>
      </w:pPr>
      <w:r w:rsidRPr="00E771EC">
        <w:t>Each person will have a worksheet to complete with their own ad, however, you will most likely benefit by working with the people around you.  So, although the specific things you write down will be different (as in, what types of products are being advertised), you can discuss some of the more general ideas.</w:t>
      </w:r>
    </w:p>
    <w:p w:rsidR="005D10DF" w:rsidRPr="00E771EC" w:rsidRDefault="005D10DF" w:rsidP="00E771EC">
      <w:pPr>
        <w:numPr>
          <w:ilvl w:val="0"/>
          <w:numId w:val="6"/>
        </w:numPr>
      </w:pPr>
      <w:r>
        <w:t xml:space="preserve">Tell them to turn their desks to work with others (otherwise they won’t).  </w:t>
      </w:r>
    </w:p>
    <w:p w:rsidR="00E771EC" w:rsidRPr="00E771EC" w:rsidRDefault="005D10DF" w:rsidP="00E771EC">
      <w:pPr>
        <w:numPr>
          <w:ilvl w:val="0"/>
          <w:numId w:val="6"/>
        </w:numPr>
      </w:pPr>
      <w:r>
        <w:t>Hand out worksheets and ads.</w:t>
      </w:r>
    </w:p>
    <w:p w:rsidR="00E771EC" w:rsidRPr="00E771EC" w:rsidRDefault="00E771EC" w:rsidP="00E771EC">
      <w:pPr>
        <w:numPr>
          <w:ilvl w:val="0"/>
          <w:numId w:val="6"/>
        </w:numPr>
      </w:pPr>
      <w:r w:rsidRPr="00E771EC">
        <w:t>I will come around once you’ve got a chance to get started and check on people.</w:t>
      </w:r>
    </w:p>
    <w:p w:rsidR="00E771EC" w:rsidRPr="00E771EC" w:rsidRDefault="00E771EC" w:rsidP="00E771EC">
      <w:pPr>
        <w:numPr>
          <w:ilvl w:val="0"/>
          <w:numId w:val="6"/>
        </w:numPr>
      </w:pPr>
      <w:r w:rsidRPr="00E771EC">
        <w:t>Please feel free to talk during this time.</w:t>
      </w:r>
    </w:p>
    <w:p w:rsidR="00E771EC" w:rsidRPr="00E771EC" w:rsidRDefault="00E771EC" w:rsidP="00E771EC">
      <w:pPr>
        <w:numPr>
          <w:ilvl w:val="0"/>
          <w:numId w:val="6"/>
        </w:numPr>
      </w:pPr>
      <w:r w:rsidRPr="00E771EC">
        <w:t>You have about 20-25 minutes to complete this, and it needs to be submitted at the end of class.</w:t>
      </w:r>
      <w:r w:rsidR="005D10DF">
        <w:t xml:space="preserve"> (This can be adjusted.  They may not be able to finish in this amount of time.  It depends on what you want to do, like a group discussion afterwards.)</w:t>
      </w:r>
    </w:p>
    <w:p w:rsidR="00E771EC" w:rsidRDefault="00E771EC" w:rsidP="00E771EC">
      <w:pPr>
        <w:rPr>
          <w:b/>
        </w:rPr>
      </w:pPr>
    </w:p>
    <w:p w:rsidR="00B21BC8" w:rsidRDefault="00B21BC8" w:rsidP="00E771EC">
      <w:pPr>
        <w:rPr>
          <w:b/>
        </w:rPr>
      </w:pPr>
    </w:p>
    <w:p w:rsidR="00B21BC8" w:rsidRPr="00E771EC" w:rsidRDefault="00B21BC8" w:rsidP="00E771EC">
      <w:pPr>
        <w:rPr>
          <w:b/>
        </w:rPr>
      </w:pPr>
    </w:p>
    <w:p w:rsidR="00E771EC" w:rsidRPr="00E771EC" w:rsidRDefault="005D10DF" w:rsidP="00E771EC">
      <w:pPr>
        <w:rPr>
          <w:b/>
        </w:rPr>
      </w:pPr>
      <w:r>
        <w:rPr>
          <w:b/>
        </w:rPr>
        <w:lastRenderedPageBreak/>
        <w:t>WRAP-UP (5 min</w:t>
      </w:r>
      <w:r w:rsidR="00E771EC" w:rsidRPr="00E771EC">
        <w:rPr>
          <w:b/>
        </w:rPr>
        <w:t>)</w:t>
      </w:r>
    </w:p>
    <w:p w:rsidR="00E771EC" w:rsidRPr="00E771EC" w:rsidRDefault="00E771EC" w:rsidP="00E771EC">
      <w:pPr>
        <w:numPr>
          <w:ilvl w:val="0"/>
          <w:numId w:val="7"/>
        </w:numPr>
      </w:pPr>
      <w:r w:rsidRPr="00E771EC">
        <w:t xml:space="preserve">So, what’s going on in these ads?  They all reflect beauty practices, mostly of women in the U.S.  </w:t>
      </w:r>
    </w:p>
    <w:p w:rsidR="00E771EC" w:rsidRPr="00E771EC" w:rsidRDefault="00E771EC" w:rsidP="00E771EC">
      <w:pPr>
        <w:numPr>
          <w:ilvl w:val="0"/>
          <w:numId w:val="7"/>
        </w:numPr>
      </w:pPr>
      <w:r w:rsidRPr="00E771EC">
        <w:t xml:space="preserve">What material and symbolic culture are reflected?  </w:t>
      </w:r>
    </w:p>
    <w:p w:rsidR="00E771EC" w:rsidRPr="00E771EC" w:rsidRDefault="00E771EC" w:rsidP="00E771EC">
      <w:pPr>
        <w:numPr>
          <w:ilvl w:val="0"/>
          <w:numId w:val="7"/>
        </w:numPr>
      </w:pPr>
      <w:r w:rsidRPr="00E771EC">
        <w:t>Other questions.</w:t>
      </w:r>
    </w:p>
    <w:p w:rsidR="00E771EC" w:rsidRPr="00E771EC" w:rsidRDefault="00E771EC" w:rsidP="00E771EC">
      <w:pPr>
        <w:numPr>
          <w:ilvl w:val="0"/>
          <w:numId w:val="7"/>
        </w:numPr>
      </w:pPr>
      <w:r w:rsidRPr="00E771EC">
        <w:t>Turn in the worksheets.</w:t>
      </w:r>
    </w:p>
    <w:p w:rsidR="00E771EC" w:rsidRDefault="00E771EC" w:rsidP="00E771EC"/>
    <w:p w:rsidR="005D10DF" w:rsidRDefault="00B21BC8" w:rsidP="00E771EC">
      <w:pPr>
        <w:rPr>
          <w:b/>
        </w:rPr>
      </w:pPr>
      <w:r>
        <w:rPr>
          <w:b/>
        </w:rPr>
        <w:t>VARIATION</w:t>
      </w:r>
    </w:p>
    <w:p w:rsidR="00B21BC8" w:rsidRDefault="005D10DF" w:rsidP="00B21BC8">
      <w:pPr>
        <w:pStyle w:val="ListParagraph"/>
        <w:numPr>
          <w:ilvl w:val="0"/>
          <w:numId w:val="8"/>
        </w:numPr>
      </w:pPr>
      <w:r>
        <w:t>The last semester I used this, the activity didn’t go as well.  The students worked individually, and some of them didn’t have time to finish the worksheet by the end of class.  One purpose of this was group work, so the following class I ran</w:t>
      </w:r>
      <w:r w:rsidR="00B21BC8">
        <w:t xml:space="preserve">domly assigned them to groups </w:t>
      </w:r>
      <w:r w:rsidR="00B21BC8" w:rsidRPr="00B21BC8">
        <w:t xml:space="preserve">of 4 students each, and had them answer questions, comparing their worksheet answers.  This took like 20 minutes, plus maybe 10 for each group sharing one thought.  Responses were good on the group work.  </w:t>
      </w:r>
      <w:r w:rsidR="00B21BC8">
        <w:t>I posted the below questions on the overhead while they worked in groups.  I then had each group share one answer.</w:t>
      </w:r>
    </w:p>
    <w:p w:rsidR="00B21BC8" w:rsidRDefault="00B21BC8" w:rsidP="00B21BC8"/>
    <w:p w:rsidR="00B21BC8" w:rsidRDefault="00B21BC8" w:rsidP="00B21BC8"/>
    <w:p w:rsidR="00B21BC8" w:rsidRPr="00B21BC8" w:rsidRDefault="00B21BC8" w:rsidP="00B21BC8">
      <w:pPr>
        <w:rPr>
          <w:rFonts w:ascii="Georgia" w:hAnsi="Georgia"/>
        </w:rPr>
      </w:pPr>
      <w:r w:rsidRPr="00B21BC8">
        <w:rPr>
          <w:rFonts w:ascii="Georgia" w:hAnsi="Georgia"/>
        </w:rPr>
        <w:t>Be sure to include your names.  Choose one recorder and one reporter for each question.</w:t>
      </w:r>
    </w:p>
    <w:p w:rsidR="00B21BC8" w:rsidRPr="00B21BC8" w:rsidRDefault="00B21BC8" w:rsidP="00B21BC8">
      <w:pPr>
        <w:rPr>
          <w:rFonts w:ascii="Georgia" w:hAnsi="Georgia"/>
        </w:rPr>
      </w:pPr>
    </w:p>
    <w:p w:rsidR="00B21BC8" w:rsidRPr="00B21BC8" w:rsidRDefault="00B21BC8" w:rsidP="00B21BC8">
      <w:pPr>
        <w:rPr>
          <w:rFonts w:ascii="Georgia" w:hAnsi="Georgia"/>
          <w:b/>
        </w:rPr>
      </w:pPr>
      <w:r w:rsidRPr="00B21BC8">
        <w:rPr>
          <w:rFonts w:ascii="Georgia" w:hAnsi="Georgia"/>
          <w:b/>
        </w:rPr>
        <w:t>Group Questions:</w:t>
      </w:r>
    </w:p>
    <w:p w:rsidR="00B21BC8" w:rsidRPr="00B21BC8" w:rsidRDefault="00B21BC8" w:rsidP="00B21BC8">
      <w:pPr>
        <w:rPr>
          <w:rFonts w:ascii="Georgia" w:hAnsi="Georgia"/>
        </w:rPr>
      </w:pPr>
    </w:p>
    <w:p w:rsidR="00B21BC8" w:rsidRPr="00B21BC8" w:rsidRDefault="00B21BC8" w:rsidP="00B21BC8">
      <w:pPr>
        <w:pStyle w:val="ListParagraph"/>
        <w:numPr>
          <w:ilvl w:val="0"/>
          <w:numId w:val="9"/>
        </w:numPr>
        <w:rPr>
          <w:rFonts w:ascii="Georgia" w:hAnsi="Georgia"/>
        </w:rPr>
      </w:pPr>
      <w:r w:rsidRPr="00B21BC8">
        <w:rPr>
          <w:rFonts w:ascii="Georgia" w:hAnsi="Georgia"/>
        </w:rPr>
        <w:t xml:space="preserve">Looking at your worksheets, compare and contrast with your group members.  Pay special attention to what is most </w:t>
      </w:r>
      <w:r w:rsidRPr="00B21BC8">
        <w:rPr>
          <w:rFonts w:ascii="Georgia" w:hAnsi="Georgia"/>
          <w:i/>
        </w:rPr>
        <w:t>similar</w:t>
      </w:r>
      <w:r w:rsidRPr="00B21BC8">
        <w:rPr>
          <w:rFonts w:ascii="Georgia" w:hAnsi="Georgia"/>
        </w:rPr>
        <w:t>.  Write down the most interesting finding.  Additionally, is there anything that is very different in comparison with the work of your group members?  If so, write it down.</w:t>
      </w:r>
    </w:p>
    <w:p w:rsidR="00B21BC8" w:rsidRPr="00B21BC8" w:rsidRDefault="00B21BC8" w:rsidP="00B21BC8">
      <w:pPr>
        <w:rPr>
          <w:rFonts w:ascii="Georgia" w:hAnsi="Georgia"/>
        </w:rPr>
      </w:pPr>
    </w:p>
    <w:p w:rsidR="00B21BC8" w:rsidRPr="00B21BC8" w:rsidRDefault="00B21BC8" w:rsidP="00B21BC8">
      <w:pPr>
        <w:pStyle w:val="ListParagraph"/>
        <w:numPr>
          <w:ilvl w:val="0"/>
          <w:numId w:val="9"/>
        </w:numPr>
        <w:rPr>
          <w:rFonts w:ascii="Georgia" w:hAnsi="Georgia"/>
        </w:rPr>
      </w:pPr>
      <w:r w:rsidRPr="00B21BC8">
        <w:rPr>
          <w:rFonts w:ascii="Georgia" w:hAnsi="Georgia"/>
        </w:rPr>
        <w:t xml:space="preserve">How do ads for beauty products reflect the </w:t>
      </w:r>
      <w:r w:rsidRPr="00B21BC8">
        <w:rPr>
          <w:rFonts w:ascii="Georgia" w:hAnsi="Georgia"/>
          <w:u w:val="single"/>
        </w:rPr>
        <w:t>social construction</w:t>
      </w:r>
      <w:r w:rsidRPr="00B21BC8">
        <w:rPr>
          <w:rFonts w:ascii="Georgia" w:hAnsi="Georgia"/>
        </w:rPr>
        <w:t xml:space="preserve"> of beauty standards?</w:t>
      </w:r>
    </w:p>
    <w:p w:rsidR="00B21BC8" w:rsidRDefault="00B21BC8">
      <w:r>
        <w:br w:type="page"/>
      </w:r>
    </w:p>
    <w:p w:rsidR="00B21BC8" w:rsidRPr="00504965" w:rsidRDefault="00B21BC8" w:rsidP="00B21BC8">
      <w:pPr>
        <w:rPr>
          <w:rFonts w:ascii="Georgia" w:hAnsi="Georgia"/>
        </w:rPr>
      </w:pPr>
      <w:r w:rsidRPr="00504965">
        <w:rPr>
          <w:rFonts w:ascii="Georgia" w:hAnsi="Georgia"/>
          <w:b/>
        </w:rPr>
        <w:t xml:space="preserve">NAME: </w:t>
      </w:r>
      <w:r>
        <w:rPr>
          <w:rFonts w:ascii="Georgia" w:hAnsi="Georgia"/>
          <w:b/>
        </w:rPr>
        <w:t>__________________________</w:t>
      </w:r>
      <w:r>
        <w:rPr>
          <w:rFonts w:ascii="Georgia" w:hAnsi="Georgia"/>
          <w:b/>
        </w:rPr>
        <w:tab/>
      </w:r>
      <w:r>
        <w:rPr>
          <w:rFonts w:ascii="Georgia" w:hAnsi="Georgia"/>
          <w:b/>
        </w:rPr>
        <w:tab/>
      </w:r>
      <w:r>
        <w:rPr>
          <w:rFonts w:ascii="Georgia" w:hAnsi="Georgia"/>
          <w:b/>
        </w:rPr>
        <w:tab/>
      </w:r>
      <w:r>
        <w:rPr>
          <w:rFonts w:ascii="Georgia" w:hAnsi="Georgia"/>
          <w:b/>
        </w:rPr>
        <w:tab/>
      </w:r>
      <w:r>
        <w:rPr>
          <w:rFonts w:ascii="Georgia" w:hAnsi="Georgia"/>
          <w:b/>
        </w:rPr>
        <w:tab/>
      </w:r>
      <w:r>
        <w:rPr>
          <w:rFonts w:ascii="Georgia" w:hAnsi="Georgia"/>
        </w:rPr>
        <w:t>9.9.13</w:t>
      </w:r>
    </w:p>
    <w:p w:rsidR="00B21BC8" w:rsidRPr="00504965" w:rsidRDefault="00B21BC8" w:rsidP="00B21BC8">
      <w:pPr>
        <w:rPr>
          <w:rFonts w:ascii="Georgia" w:hAnsi="Georgia"/>
        </w:rPr>
      </w:pPr>
    </w:p>
    <w:p w:rsidR="00B21BC8" w:rsidRDefault="00B21BC8" w:rsidP="00B21BC8">
      <w:pPr>
        <w:jc w:val="center"/>
        <w:rPr>
          <w:rFonts w:ascii="Georgia" w:hAnsi="Georgia"/>
          <w:b/>
        </w:rPr>
      </w:pPr>
      <w:r w:rsidRPr="00504965">
        <w:rPr>
          <w:rFonts w:ascii="Georgia" w:hAnsi="Georgia"/>
          <w:b/>
        </w:rPr>
        <w:t>Analyzing Mass Media and Popular Culture: Seeing Culture in Popular Magazines</w:t>
      </w:r>
      <w:r>
        <w:rPr>
          <w:rStyle w:val="FootnoteReference"/>
          <w:rFonts w:ascii="Georgia" w:hAnsi="Georgia"/>
          <w:b/>
        </w:rPr>
        <w:footnoteReference w:id="1"/>
      </w:r>
    </w:p>
    <w:p w:rsidR="00B21BC8" w:rsidRDefault="00B21BC8" w:rsidP="00B21BC8">
      <w:pPr>
        <w:jc w:val="center"/>
        <w:rPr>
          <w:rFonts w:ascii="Georgia" w:hAnsi="Georgia"/>
          <w:b/>
        </w:rPr>
      </w:pPr>
    </w:p>
    <w:p w:rsidR="00B21BC8" w:rsidRPr="00504965" w:rsidRDefault="00B21BC8" w:rsidP="00B21BC8">
      <w:pPr>
        <w:rPr>
          <w:rFonts w:ascii="Georgia" w:hAnsi="Georgia"/>
        </w:rPr>
      </w:pPr>
      <w:r>
        <w:rPr>
          <w:rFonts w:ascii="Georgia" w:hAnsi="Georgia"/>
        </w:rPr>
        <w:t xml:space="preserve">For this activity, you will be using existing sources (in this case, popular magazines) to discover how culture gives meaning to </w:t>
      </w:r>
      <w:r w:rsidRPr="00043CFD">
        <w:rPr>
          <w:rFonts w:ascii="Georgia" w:hAnsi="Georgia"/>
          <w:u w:val="single"/>
        </w:rPr>
        <w:t>beauty standards</w:t>
      </w:r>
      <w:r>
        <w:rPr>
          <w:rFonts w:ascii="Georgia" w:hAnsi="Georgia"/>
        </w:rPr>
        <w:t xml:space="preserve">.  </w:t>
      </w:r>
    </w:p>
    <w:p w:rsidR="00B21BC8" w:rsidRPr="00504965" w:rsidRDefault="00B21BC8" w:rsidP="00B21BC8">
      <w:pPr>
        <w:rPr>
          <w:rFonts w:ascii="Georgia" w:hAnsi="Georgia"/>
        </w:rPr>
      </w:pPr>
    </w:p>
    <w:p w:rsidR="00B21BC8" w:rsidRPr="00504965" w:rsidRDefault="00B21BC8" w:rsidP="00B21BC8">
      <w:pPr>
        <w:numPr>
          <w:ilvl w:val="0"/>
          <w:numId w:val="10"/>
        </w:numPr>
        <w:tabs>
          <w:tab w:val="clear" w:pos="720"/>
          <w:tab w:val="num" w:pos="360"/>
        </w:tabs>
        <w:ind w:left="360"/>
        <w:rPr>
          <w:rFonts w:ascii="Georgia" w:hAnsi="Georgia"/>
        </w:rPr>
      </w:pPr>
      <w:r>
        <w:rPr>
          <w:rFonts w:ascii="Georgia" w:hAnsi="Georgia"/>
        </w:rPr>
        <w:t>What product is being advertised?</w:t>
      </w:r>
    </w:p>
    <w:p w:rsidR="00B21BC8" w:rsidRPr="00504965" w:rsidRDefault="00B21BC8" w:rsidP="00B21BC8">
      <w:pPr>
        <w:tabs>
          <w:tab w:val="num" w:pos="360"/>
        </w:tabs>
        <w:ind w:left="360" w:hanging="360"/>
        <w:rPr>
          <w:rFonts w:ascii="Georgia" w:hAnsi="Georgia"/>
        </w:rPr>
      </w:pPr>
    </w:p>
    <w:p w:rsidR="00B21BC8" w:rsidRDefault="00B21BC8" w:rsidP="00B21BC8">
      <w:pPr>
        <w:tabs>
          <w:tab w:val="num" w:pos="360"/>
        </w:tabs>
        <w:ind w:left="360" w:hanging="360"/>
        <w:rPr>
          <w:rFonts w:ascii="Georgia" w:hAnsi="Georgia"/>
        </w:rPr>
      </w:pPr>
    </w:p>
    <w:p w:rsidR="00B21BC8" w:rsidRPr="00504965" w:rsidRDefault="00B21BC8" w:rsidP="00B21BC8">
      <w:pPr>
        <w:tabs>
          <w:tab w:val="num" w:pos="360"/>
        </w:tabs>
        <w:ind w:left="360" w:hanging="360"/>
        <w:rPr>
          <w:rFonts w:ascii="Georgia" w:hAnsi="Georgia"/>
        </w:rPr>
      </w:pPr>
    </w:p>
    <w:p w:rsidR="00B21BC8" w:rsidRPr="00504965" w:rsidRDefault="00B21BC8" w:rsidP="00B21BC8">
      <w:pPr>
        <w:tabs>
          <w:tab w:val="num" w:pos="360"/>
        </w:tabs>
        <w:ind w:left="360" w:hanging="360"/>
        <w:rPr>
          <w:rFonts w:ascii="Georgia" w:hAnsi="Georgia"/>
        </w:rPr>
      </w:pPr>
    </w:p>
    <w:p w:rsidR="00B21BC8" w:rsidRPr="005369FE" w:rsidRDefault="00B21BC8" w:rsidP="00B21BC8">
      <w:pPr>
        <w:numPr>
          <w:ilvl w:val="0"/>
          <w:numId w:val="10"/>
        </w:numPr>
        <w:tabs>
          <w:tab w:val="clear" w:pos="720"/>
          <w:tab w:val="num" w:pos="360"/>
        </w:tabs>
        <w:ind w:left="360"/>
        <w:rPr>
          <w:rFonts w:ascii="Georgia" w:hAnsi="Georgia"/>
        </w:rPr>
      </w:pPr>
      <w:r w:rsidRPr="005369FE">
        <w:rPr>
          <w:rFonts w:ascii="Georgia" w:hAnsi="Georgia"/>
        </w:rPr>
        <w:t>What elements of material culture are visible?  Meaning, what is the “stuff” that is being shown?</w:t>
      </w:r>
    </w:p>
    <w:p w:rsidR="00B21BC8" w:rsidRDefault="00B21BC8" w:rsidP="00B21BC8">
      <w:pPr>
        <w:rPr>
          <w:rFonts w:ascii="Georgia" w:hAnsi="Georgia"/>
        </w:rPr>
      </w:pPr>
    </w:p>
    <w:p w:rsidR="00B21BC8" w:rsidRPr="00504965" w:rsidRDefault="00B21BC8" w:rsidP="00B21BC8">
      <w:pPr>
        <w:rPr>
          <w:rFonts w:ascii="Georgia" w:hAnsi="Georgia"/>
        </w:rPr>
      </w:pPr>
    </w:p>
    <w:p w:rsidR="00B21BC8" w:rsidRDefault="00B21BC8" w:rsidP="00B21BC8">
      <w:pPr>
        <w:rPr>
          <w:rFonts w:ascii="Georgia" w:hAnsi="Georgia"/>
        </w:rPr>
      </w:pPr>
    </w:p>
    <w:p w:rsidR="00B21BC8" w:rsidRPr="00504965" w:rsidRDefault="00B21BC8" w:rsidP="00B21BC8">
      <w:pPr>
        <w:rPr>
          <w:rFonts w:ascii="Georgia" w:hAnsi="Georgia"/>
        </w:rPr>
      </w:pPr>
    </w:p>
    <w:p w:rsidR="00B21BC8" w:rsidRPr="00504965" w:rsidRDefault="00B21BC8" w:rsidP="00B21BC8">
      <w:pPr>
        <w:rPr>
          <w:rFonts w:ascii="Georgia" w:hAnsi="Georgia"/>
        </w:rPr>
      </w:pPr>
    </w:p>
    <w:p w:rsidR="00B21BC8" w:rsidRPr="005369FE" w:rsidRDefault="00B21BC8" w:rsidP="00B21BC8">
      <w:pPr>
        <w:numPr>
          <w:ilvl w:val="0"/>
          <w:numId w:val="10"/>
        </w:numPr>
        <w:tabs>
          <w:tab w:val="clear" w:pos="720"/>
          <w:tab w:val="num" w:pos="360"/>
        </w:tabs>
        <w:ind w:left="360"/>
        <w:rPr>
          <w:rFonts w:ascii="Georgia" w:hAnsi="Georgia"/>
        </w:rPr>
      </w:pPr>
      <w:r w:rsidRPr="005369FE">
        <w:rPr>
          <w:rFonts w:ascii="Georgia" w:hAnsi="Georgia"/>
        </w:rPr>
        <w:t>What elements of symbolic culture are visible?  Meaning, which elements (signs, gestures, and language) are being used?  List them.</w:t>
      </w:r>
    </w:p>
    <w:p w:rsidR="00B21BC8" w:rsidRDefault="00B21BC8" w:rsidP="00B21BC8">
      <w:pPr>
        <w:rPr>
          <w:rFonts w:ascii="Georgia" w:hAnsi="Georgia"/>
        </w:rPr>
      </w:pPr>
    </w:p>
    <w:p w:rsidR="00B21BC8" w:rsidRDefault="00B21BC8" w:rsidP="00B21BC8">
      <w:pPr>
        <w:rPr>
          <w:rFonts w:ascii="Georgia" w:hAnsi="Georgia"/>
        </w:rPr>
      </w:pPr>
    </w:p>
    <w:p w:rsidR="00B21BC8" w:rsidRDefault="00B21BC8" w:rsidP="00B21BC8">
      <w:pPr>
        <w:rPr>
          <w:rFonts w:ascii="Georgia" w:hAnsi="Georgia"/>
        </w:rPr>
      </w:pPr>
    </w:p>
    <w:p w:rsidR="00B21BC8" w:rsidRPr="00504965" w:rsidRDefault="00B21BC8" w:rsidP="00B21BC8">
      <w:pPr>
        <w:rPr>
          <w:rFonts w:ascii="Georgia" w:hAnsi="Georgia"/>
        </w:rPr>
      </w:pPr>
    </w:p>
    <w:p w:rsidR="00B21BC8" w:rsidRPr="00504965" w:rsidRDefault="00B21BC8" w:rsidP="00B21BC8">
      <w:pPr>
        <w:rPr>
          <w:rFonts w:ascii="Georgia" w:hAnsi="Georgia"/>
        </w:rPr>
      </w:pPr>
    </w:p>
    <w:p w:rsidR="00B21BC8" w:rsidRPr="00504965" w:rsidRDefault="00B21BC8" w:rsidP="00B21BC8">
      <w:pPr>
        <w:numPr>
          <w:ilvl w:val="0"/>
          <w:numId w:val="10"/>
        </w:numPr>
        <w:tabs>
          <w:tab w:val="clear" w:pos="720"/>
          <w:tab w:val="num" w:pos="360"/>
        </w:tabs>
        <w:ind w:left="360"/>
        <w:rPr>
          <w:rFonts w:ascii="Georgia" w:hAnsi="Georgia"/>
        </w:rPr>
      </w:pPr>
      <w:r>
        <w:rPr>
          <w:rFonts w:ascii="Georgia" w:hAnsi="Georgia"/>
        </w:rPr>
        <w:t xml:space="preserve">Describe </w:t>
      </w:r>
      <w:r w:rsidRPr="005369FE">
        <w:rPr>
          <w:rFonts w:ascii="Georgia" w:hAnsi="Georgia"/>
          <w:u w:val="single"/>
        </w:rPr>
        <w:t>how</w:t>
      </w:r>
      <w:r w:rsidRPr="00504965">
        <w:rPr>
          <w:rFonts w:ascii="Georgia" w:hAnsi="Georgia"/>
        </w:rPr>
        <w:t xml:space="preserve"> signs, gestures, and language</w:t>
      </w:r>
      <w:r>
        <w:rPr>
          <w:rFonts w:ascii="Georgia" w:hAnsi="Georgia"/>
        </w:rPr>
        <w:t xml:space="preserve"> (the written words) are used in the ad.</w:t>
      </w:r>
    </w:p>
    <w:p w:rsidR="00B21BC8" w:rsidRPr="00504965" w:rsidRDefault="00B21BC8" w:rsidP="00B21BC8">
      <w:pPr>
        <w:rPr>
          <w:rFonts w:ascii="Georgia" w:hAnsi="Georgia"/>
        </w:rPr>
      </w:pPr>
    </w:p>
    <w:p w:rsidR="00B21BC8" w:rsidRPr="00504965" w:rsidRDefault="00B21BC8" w:rsidP="00B21BC8">
      <w:pPr>
        <w:rPr>
          <w:rFonts w:ascii="Georgia" w:hAnsi="Georgia"/>
        </w:rPr>
      </w:pPr>
    </w:p>
    <w:p w:rsidR="00B21BC8" w:rsidRPr="00504965" w:rsidRDefault="00B21BC8" w:rsidP="00B21BC8">
      <w:pPr>
        <w:rPr>
          <w:rFonts w:ascii="Georgia" w:hAnsi="Georgia"/>
        </w:rPr>
      </w:pPr>
    </w:p>
    <w:p w:rsidR="00B21BC8" w:rsidRDefault="00B21BC8" w:rsidP="00B21BC8">
      <w:pPr>
        <w:rPr>
          <w:rFonts w:ascii="Georgia" w:hAnsi="Georgia"/>
        </w:rPr>
      </w:pPr>
    </w:p>
    <w:p w:rsidR="00B21BC8" w:rsidRDefault="00B21BC8" w:rsidP="00B21BC8">
      <w:pPr>
        <w:rPr>
          <w:rFonts w:ascii="Georgia" w:hAnsi="Georgia"/>
        </w:rPr>
      </w:pPr>
    </w:p>
    <w:p w:rsidR="00B21BC8" w:rsidRDefault="00B21BC8" w:rsidP="00B21BC8">
      <w:pPr>
        <w:rPr>
          <w:rFonts w:ascii="Georgia" w:hAnsi="Georgia"/>
        </w:rPr>
      </w:pPr>
    </w:p>
    <w:p w:rsidR="00B21BC8" w:rsidRPr="00504965" w:rsidRDefault="00B21BC8" w:rsidP="00B21BC8">
      <w:pPr>
        <w:rPr>
          <w:rFonts w:ascii="Georgia" w:hAnsi="Georgia"/>
        </w:rPr>
      </w:pPr>
    </w:p>
    <w:p w:rsidR="00B21BC8" w:rsidRPr="00504965" w:rsidRDefault="00B21BC8" w:rsidP="00B21BC8">
      <w:pPr>
        <w:rPr>
          <w:rFonts w:ascii="Georgia" w:hAnsi="Georgia"/>
        </w:rPr>
      </w:pPr>
    </w:p>
    <w:p w:rsidR="00B21BC8" w:rsidRPr="00504965" w:rsidRDefault="00B21BC8" w:rsidP="00B21BC8">
      <w:pPr>
        <w:rPr>
          <w:rFonts w:ascii="Georgia" w:hAnsi="Georgia"/>
        </w:rPr>
      </w:pPr>
    </w:p>
    <w:p w:rsidR="00B21BC8" w:rsidRPr="00504965" w:rsidRDefault="00B21BC8" w:rsidP="00B21BC8">
      <w:pPr>
        <w:rPr>
          <w:rFonts w:ascii="Georgia" w:hAnsi="Georgia"/>
        </w:rPr>
      </w:pPr>
    </w:p>
    <w:p w:rsidR="00B21BC8" w:rsidRPr="00504965" w:rsidRDefault="00B21BC8" w:rsidP="00B21BC8">
      <w:pPr>
        <w:numPr>
          <w:ilvl w:val="0"/>
          <w:numId w:val="10"/>
        </w:numPr>
        <w:tabs>
          <w:tab w:val="clear" w:pos="720"/>
          <w:tab w:val="num" w:pos="360"/>
        </w:tabs>
        <w:ind w:left="360"/>
        <w:rPr>
          <w:rFonts w:ascii="Georgia" w:hAnsi="Georgia"/>
        </w:rPr>
      </w:pPr>
      <w:r>
        <w:rPr>
          <w:rFonts w:ascii="Georgia" w:hAnsi="Georgia"/>
        </w:rPr>
        <w:t xml:space="preserve">From what you observed about the material and symbolic cultural elements, describe the </w:t>
      </w:r>
      <w:r w:rsidRPr="005369FE">
        <w:rPr>
          <w:rFonts w:ascii="Georgia" w:hAnsi="Georgia"/>
          <w:u w:val="single"/>
        </w:rPr>
        <w:t>values</w:t>
      </w:r>
      <w:r w:rsidRPr="00504965">
        <w:rPr>
          <w:rFonts w:ascii="Georgia" w:hAnsi="Georgia"/>
        </w:rPr>
        <w:t xml:space="preserve"> and </w:t>
      </w:r>
      <w:r w:rsidRPr="005369FE">
        <w:rPr>
          <w:rFonts w:ascii="Georgia" w:hAnsi="Georgia"/>
          <w:u w:val="single"/>
        </w:rPr>
        <w:t>norms</w:t>
      </w:r>
      <w:r w:rsidRPr="00504965">
        <w:rPr>
          <w:rFonts w:ascii="Georgia" w:hAnsi="Georgia"/>
        </w:rPr>
        <w:t xml:space="preserve"> </w:t>
      </w:r>
      <w:r>
        <w:rPr>
          <w:rFonts w:ascii="Georgia" w:hAnsi="Georgia"/>
        </w:rPr>
        <w:t xml:space="preserve">of culture </w:t>
      </w:r>
      <w:r w:rsidRPr="00504965">
        <w:rPr>
          <w:rFonts w:ascii="Georgia" w:hAnsi="Georgia"/>
        </w:rPr>
        <w:t>being ad</w:t>
      </w:r>
      <w:r>
        <w:rPr>
          <w:rFonts w:ascii="Georgia" w:hAnsi="Georgia"/>
        </w:rPr>
        <w:t>vertised through these products.</w:t>
      </w:r>
    </w:p>
    <w:p w:rsidR="00B21BC8" w:rsidRPr="00504965" w:rsidRDefault="00B21BC8" w:rsidP="00B21BC8">
      <w:pPr>
        <w:rPr>
          <w:rFonts w:ascii="Georgia" w:hAnsi="Georgia"/>
        </w:rPr>
      </w:pPr>
    </w:p>
    <w:p w:rsidR="00B21BC8" w:rsidRPr="00504965" w:rsidRDefault="00B21BC8" w:rsidP="00B21BC8">
      <w:pPr>
        <w:rPr>
          <w:rFonts w:ascii="Georgia" w:hAnsi="Georgia"/>
        </w:rPr>
      </w:pPr>
    </w:p>
    <w:p w:rsidR="00B21BC8" w:rsidRPr="00504965" w:rsidRDefault="00B21BC8" w:rsidP="00B21BC8">
      <w:pPr>
        <w:rPr>
          <w:rFonts w:ascii="Georgia" w:hAnsi="Georgia"/>
        </w:rPr>
      </w:pPr>
    </w:p>
    <w:p w:rsidR="00B21BC8" w:rsidRDefault="00B21BC8" w:rsidP="00B21BC8">
      <w:pPr>
        <w:rPr>
          <w:rFonts w:ascii="Georgia" w:hAnsi="Georgia"/>
        </w:rPr>
      </w:pPr>
    </w:p>
    <w:p w:rsidR="00B21BC8" w:rsidRPr="00504965" w:rsidRDefault="00B21BC8" w:rsidP="00B21BC8">
      <w:pPr>
        <w:rPr>
          <w:rFonts w:ascii="Georgia" w:hAnsi="Georgia"/>
        </w:rPr>
      </w:pPr>
    </w:p>
    <w:p w:rsidR="00B21BC8" w:rsidRPr="00504965" w:rsidRDefault="00B21BC8" w:rsidP="00B21BC8">
      <w:pPr>
        <w:numPr>
          <w:ilvl w:val="0"/>
          <w:numId w:val="10"/>
        </w:numPr>
        <w:tabs>
          <w:tab w:val="clear" w:pos="720"/>
          <w:tab w:val="num" w:pos="360"/>
        </w:tabs>
        <w:ind w:left="360"/>
        <w:rPr>
          <w:rFonts w:ascii="Georgia" w:hAnsi="Georgia"/>
        </w:rPr>
      </w:pPr>
      <w:r w:rsidRPr="00504965">
        <w:rPr>
          <w:rFonts w:ascii="Georgia" w:hAnsi="Georgia"/>
        </w:rPr>
        <w:t xml:space="preserve">How does the content of these ads reflect the specific cultural context in which they are produced?  </w:t>
      </w:r>
      <w:r>
        <w:rPr>
          <w:rFonts w:ascii="Georgia" w:hAnsi="Georgia"/>
        </w:rPr>
        <w:t>Meaning, d</w:t>
      </w:r>
      <w:r w:rsidRPr="00504965">
        <w:rPr>
          <w:rFonts w:ascii="Georgia" w:hAnsi="Georgia"/>
        </w:rPr>
        <w:t xml:space="preserve">o the ads reflect the </w:t>
      </w:r>
      <w:r w:rsidRPr="005369FE">
        <w:rPr>
          <w:rFonts w:ascii="Georgia" w:hAnsi="Georgia"/>
          <w:u w:val="single"/>
        </w:rPr>
        <w:t>dominant culture</w:t>
      </w:r>
      <w:r w:rsidRPr="00504965">
        <w:rPr>
          <w:rFonts w:ascii="Georgia" w:hAnsi="Georgia"/>
        </w:rPr>
        <w:t xml:space="preserve">, certain </w:t>
      </w:r>
      <w:r w:rsidRPr="005369FE">
        <w:rPr>
          <w:rFonts w:ascii="Georgia" w:hAnsi="Georgia"/>
          <w:u w:val="single"/>
        </w:rPr>
        <w:t>subcultures</w:t>
      </w:r>
      <w:r w:rsidRPr="00504965">
        <w:rPr>
          <w:rFonts w:ascii="Georgia" w:hAnsi="Georgia"/>
        </w:rPr>
        <w:t xml:space="preserve">, or certain </w:t>
      </w:r>
      <w:r w:rsidRPr="005369FE">
        <w:rPr>
          <w:rFonts w:ascii="Georgia" w:hAnsi="Georgia"/>
          <w:u w:val="single"/>
        </w:rPr>
        <w:t>countercultures</w:t>
      </w:r>
      <w:r w:rsidRPr="00504965">
        <w:rPr>
          <w:rFonts w:ascii="Georgia" w:hAnsi="Georgia"/>
        </w:rPr>
        <w:t>?</w:t>
      </w:r>
      <w:r>
        <w:rPr>
          <w:rFonts w:ascii="Georgia" w:hAnsi="Georgia"/>
        </w:rPr>
        <w:t xml:space="preserve">  How do you know?</w:t>
      </w:r>
    </w:p>
    <w:p w:rsidR="00B21BC8" w:rsidRPr="00504965" w:rsidRDefault="00B21BC8" w:rsidP="00B21BC8">
      <w:pPr>
        <w:tabs>
          <w:tab w:val="num" w:pos="360"/>
        </w:tabs>
        <w:ind w:left="360" w:hanging="360"/>
        <w:rPr>
          <w:rFonts w:ascii="Georgia" w:hAnsi="Georgia"/>
        </w:rPr>
      </w:pPr>
    </w:p>
    <w:p w:rsidR="00B21BC8" w:rsidRPr="00504965" w:rsidRDefault="00B21BC8" w:rsidP="00B21BC8">
      <w:pPr>
        <w:tabs>
          <w:tab w:val="num" w:pos="360"/>
        </w:tabs>
        <w:ind w:left="360" w:hanging="360"/>
        <w:rPr>
          <w:rFonts w:ascii="Georgia" w:hAnsi="Georgia"/>
        </w:rPr>
      </w:pPr>
    </w:p>
    <w:p w:rsidR="00B21BC8" w:rsidRPr="00504965" w:rsidRDefault="00B21BC8" w:rsidP="00B21BC8">
      <w:pPr>
        <w:tabs>
          <w:tab w:val="num" w:pos="360"/>
        </w:tabs>
        <w:ind w:left="360" w:hanging="360"/>
        <w:rPr>
          <w:rFonts w:ascii="Georgia" w:hAnsi="Georgia"/>
        </w:rPr>
      </w:pPr>
    </w:p>
    <w:p w:rsidR="00B21BC8" w:rsidRPr="00504965" w:rsidRDefault="00B21BC8" w:rsidP="00B21BC8">
      <w:pPr>
        <w:tabs>
          <w:tab w:val="num" w:pos="360"/>
        </w:tabs>
        <w:ind w:left="360" w:hanging="360"/>
        <w:rPr>
          <w:rFonts w:ascii="Georgia" w:hAnsi="Georgia"/>
        </w:rPr>
      </w:pPr>
    </w:p>
    <w:p w:rsidR="00B21BC8" w:rsidRPr="00504965" w:rsidRDefault="00B21BC8" w:rsidP="00B21BC8">
      <w:pPr>
        <w:tabs>
          <w:tab w:val="num" w:pos="360"/>
        </w:tabs>
        <w:ind w:left="360" w:hanging="360"/>
        <w:rPr>
          <w:rFonts w:ascii="Georgia" w:hAnsi="Georgia"/>
        </w:rPr>
      </w:pPr>
    </w:p>
    <w:p w:rsidR="00B21BC8" w:rsidRPr="00504965" w:rsidRDefault="00B21BC8" w:rsidP="00B21BC8">
      <w:pPr>
        <w:tabs>
          <w:tab w:val="num" w:pos="360"/>
        </w:tabs>
        <w:ind w:left="360" w:hanging="360"/>
        <w:rPr>
          <w:rFonts w:ascii="Georgia" w:hAnsi="Georgia"/>
        </w:rPr>
      </w:pPr>
    </w:p>
    <w:p w:rsidR="00B21BC8" w:rsidRPr="00504965" w:rsidRDefault="00B21BC8" w:rsidP="00B21BC8">
      <w:pPr>
        <w:rPr>
          <w:rFonts w:ascii="Georgia" w:hAnsi="Georgia"/>
        </w:rPr>
      </w:pPr>
    </w:p>
    <w:p w:rsidR="00B21BC8" w:rsidRPr="00504965" w:rsidRDefault="00B21BC8" w:rsidP="00B21BC8">
      <w:pPr>
        <w:rPr>
          <w:rFonts w:ascii="Georgia" w:hAnsi="Georgia"/>
        </w:rPr>
      </w:pPr>
    </w:p>
    <w:p w:rsidR="00B21BC8" w:rsidRDefault="00B21BC8" w:rsidP="00B21BC8">
      <w:pPr>
        <w:rPr>
          <w:rFonts w:ascii="Georgia" w:hAnsi="Georgia"/>
        </w:rPr>
      </w:pPr>
    </w:p>
    <w:p w:rsidR="00B21BC8" w:rsidRDefault="00B21BC8" w:rsidP="00B21BC8">
      <w:pPr>
        <w:rPr>
          <w:rFonts w:ascii="Georgia" w:hAnsi="Georgia"/>
        </w:rPr>
      </w:pPr>
    </w:p>
    <w:p w:rsidR="00B21BC8" w:rsidRDefault="00B21BC8" w:rsidP="00B21BC8">
      <w:pPr>
        <w:rPr>
          <w:rFonts w:ascii="Georgia" w:hAnsi="Georgia"/>
        </w:rPr>
      </w:pPr>
    </w:p>
    <w:p w:rsidR="00B21BC8" w:rsidRDefault="00B21BC8" w:rsidP="00B21BC8">
      <w:pPr>
        <w:rPr>
          <w:rFonts w:ascii="Georgia" w:hAnsi="Georgia"/>
        </w:rPr>
      </w:pPr>
    </w:p>
    <w:p w:rsidR="00B21BC8" w:rsidRPr="00504965" w:rsidRDefault="00B21BC8" w:rsidP="00B21BC8">
      <w:pPr>
        <w:rPr>
          <w:rFonts w:ascii="Georgia" w:hAnsi="Georgia"/>
        </w:rPr>
      </w:pPr>
    </w:p>
    <w:p w:rsidR="00B21BC8" w:rsidRPr="00504965" w:rsidRDefault="00B21BC8" w:rsidP="00B21BC8">
      <w:pPr>
        <w:rPr>
          <w:rFonts w:ascii="Georgia" w:hAnsi="Georgia"/>
        </w:rPr>
      </w:pPr>
    </w:p>
    <w:p w:rsidR="00B21BC8" w:rsidRPr="00504965" w:rsidRDefault="00B21BC8" w:rsidP="00B21BC8">
      <w:pPr>
        <w:rPr>
          <w:rFonts w:ascii="Georgia" w:hAnsi="Georgia"/>
        </w:rPr>
      </w:pPr>
    </w:p>
    <w:p w:rsidR="00B21BC8" w:rsidRPr="00504965" w:rsidRDefault="00B21BC8" w:rsidP="00B21BC8">
      <w:pPr>
        <w:rPr>
          <w:rFonts w:ascii="Georgia" w:hAnsi="Georgia"/>
        </w:rPr>
      </w:pPr>
    </w:p>
    <w:p w:rsidR="00B21BC8" w:rsidRDefault="00B21BC8" w:rsidP="00B21BC8">
      <w:pPr>
        <w:rPr>
          <w:rFonts w:ascii="Georgia" w:hAnsi="Georgia"/>
        </w:rPr>
      </w:pPr>
    </w:p>
    <w:p w:rsidR="00B21BC8" w:rsidRPr="00504965" w:rsidRDefault="00B21BC8" w:rsidP="00B21BC8">
      <w:pPr>
        <w:numPr>
          <w:ilvl w:val="0"/>
          <w:numId w:val="10"/>
        </w:numPr>
        <w:rPr>
          <w:rFonts w:ascii="Georgia" w:hAnsi="Georgia"/>
        </w:rPr>
      </w:pPr>
      <w:r>
        <w:rPr>
          <w:rFonts w:ascii="Georgia" w:hAnsi="Georgia"/>
        </w:rPr>
        <w:t xml:space="preserve">The reasons we “need” these beauty products are a part of the social construction of society, and more specifically, the social construction of beauty standards.  Does this product have different meanings for different people?  If so, what are they?  How are these meanings constructed and reinforced? </w:t>
      </w:r>
    </w:p>
    <w:p w:rsidR="00B21BC8" w:rsidRPr="00504965" w:rsidRDefault="00B21BC8" w:rsidP="00B21BC8">
      <w:pPr>
        <w:rPr>
          <w:rFonts w:ascii="Georgia" w:hAnsi="Georgia"/>
        </w:rPr>
      </w:pPr>
    </w:p>
    <w:p w:rsidR="00B21BC8" w:rsidRPr="00504965" w:rsidRDefault="00B21BC8" w:rsidP="00B21BC8">
      <w:pPr>
        <w:rPr>
          <w:rFonts w:ascii="Georgia" w:hAnsi="Georgia"/>
        </w:rPr>
      </w:pPr>
    </w:p>
    <w:p w:rsidR="00B21BC8" w:rsidRPr="00B21BC8" w:rsidRDefault="00B21BC8" w:rsidP="00B21BC8"/>
    <w:sectPr w:rsidR="00B21BC8" w:rsidRPr="00B21BC8">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3ACF" w:rsidRDefault="00D93ACF" w:rsidP="00C951EF">
      <w:r>
        <w:separator/>
      </w:r>
    </w:p>
  </w:endnote>
  <w:endnote w:type="continuationSeparator" w:id="0">
    <w:p w:rsidR="00D93ACF" w:rsidRDefault="00D93ACF" w:rsidP="00C951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51EF" w:rsidRDefault="00E771EC" w:rsidP="00C951EF">
    <w:pPr>
      <w:pStyle w:val="Footer"/>
      <w:jc w:val="right"/>
    </w:pPr>
    <w:r>
      <w:t>Laura Fitzwater Gonzales</w:t>
    </w:r>
    <w:r w:rsidR="00A62821">
      <w:t>, 2013</w:t>
    </w:r>
  </w:p>
  <w:p w:rsidR="00C951EF" w:rsidRDefault="00C951E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3ACF" w:rsidRDefault="00D93ACF" w:rsidP="00C951EF">
      <w:r>
        <w:separator/>
      </w:r>
    </w:p>
  </w:footnote>
  <w:footnote w:type="continuationSeparator" w:id="0">
    <w:p w:rsidR="00D93ACF" w:rsidRDefault="00D93ACF" w:rsidP="00C951EF">
      <w:r>
        <w:continuationSeparator/>
      </w:r>
    </w:p>
  </w:footnote>
  <w:footnote w:id="1">
    <w:p w:rsidR="00B21BC8" w:rsidRPr="00504965" w:rsidRDefault="00B21BC8" w:rsidP="00B21BC8">
      <w:pPr>
        <w:pStyle w:val="FootnoteText"/>
        <w:tabs>
          <w:tab w:val="left" w:pos="6495"/>
        </w:tabs>
        <w:rPr>
          <w:rFonts w:ascii="Georgia" w:hAnsi="Georgia"/>
        </w:rPr>
      </w:pPr>
      <w:r w:rsidRPr="00504965">
        <w:rPr>
          <w:rStyle w:val="FootnoteReference"/>
          <w:rFonts w:ascii="Georgia" w:hAnsi="Georgia"/>
        </w:rPr>
        <w:footnoteRef/>
      </w:r>
      <w:r w:rsidRPr="00504965">
        <w:rPr>
          <w:rFonts w:ascii="Georgia" w:hAnsi="Georgia"/>
        </w:rPr>
        <w:t xml:space="preserve"> Adapted from Ferris and Stein’s (2010) data workshop 4.2.</w:t>
      </w:r>
      <w:r>
        <w:rPr>
          <w:rFonts w:ascii="Georgia" w:hAnsi="Georgia"/>
        </w:rPr>
        <w:tab/>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51698A"/>
    <w:multiLevelType w:val="hybridMultilevel"/>
    <w:tmpl w:val="15C482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2591B37"/>
    <w:multiLevelType w:val="hybridMultilevel"/>
    <w:tmpl w:val="0EEE02B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490555E"/>
    <w:multiLevelType w:val="hybridMultilevel"/>
    <w:tmpl w:val="86D05598"/>
    <w:lvl w:ilvl="0" w:tplc="21AC297E">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3BA0289E"/>
    <w:multiLevelType w:val="hybridMultilevel"/>
    <w:tmpl w:val="D24C2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F1C2E9B"/>
    <w:multiLevelType w:val="hybridMultilevel"/>
    <w:tmpl w:val="E77E7F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8A171A6"/>
    <w:multiLevelType w:val="hybridMultilevel"/>
    <w:tmpl w:val="778A56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B15752C"/>
    <w:multiLevelType w:val="hybridMultilevel"/>
    <w:tmpl w:val="B894B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913403B"/>
    <w:multiLevelType w:val="hybridMultilevel"/>
    <w:tmpl w:val="D5D4DD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6531447"/>
    <w:multiLevelType w:val="hybridMultilevel"/>
    <w:tmpl w:val="7D4EAB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AE7537E"/>
    <w:multiLevelType w:val="hybridMultilevel"/>
    <w:tmpl w:val="7CE03A06"/>
    <w:lvl w:ilvl="0" w:tplc="21AC297E">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6"/>
  </w:num>
  <w:num w:numId="3">
    <w:abstractNumId w:val="8"/>
  </w:num>
  <w:num w:numId="4">
    <w:abstractNumId w:val="7"/>
  </w:num>
  <w:num w:numId="5">
    <w:abstractNumId w:val="4"/>
  </w:num>
  <w:num w:numId="6">
    <w:abstractNumId w:val="9"/>
  </w:num>
  <w:num w:numId="7">
    <w:abstractNumId w:val="2"/>
  </w:num>
  <w:num w:numId="8">
    <w:abstractNumId w:val="3"/>
  </w:num>
  <w:num w:numId="9">
    <w:abstractNumId w:val="0"/>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615B"/>
    <w:rsid w:val="00092AB8"/>
    <w:rsid w:val="001F615B"/>
    <w:rsid w:val="001F65C4"/>
    <w:rsid w:val="00276764"/>
    <w:rsid w:val="003E0420"/>
    <w:rsid w:val="004B62DE"/>
    <w:rsid w:val="005D10DF"/>
    <w:rsid w:val="0066767D"/>
    <w:rsid w:val="0075557D"/>
    <w:rsid w:val="007D57A3"/>
    <w:rsid w:val="00883931"/>
    <w:rsid w:val="009F2E8C"/>
    <w:rsid w:val="00A62821"/>
    <w:rsid w:val="00A82314"/>
    <w:rsid w:val="00AA292D"/>
    <w:rsid w:val="00AC1D13"/>
    <w:rsid w:val="00B21BC8"/>
    <w:rsid w:val="00BB2037"/>
    <w:rsid w:val="00C951EF"/>
    <w:rsid w:val="00CB4E76"/>
    <w:rsid w:val="00D93ACF"/>
    <w:rsid w:val="00E771EC"/>
    <w:rsid w:val="00EA319B"/>
    <w:rsid w:val="00EE2597"/>
    <w:rsid w:val="00F20A7C"/>
    <w:rsid w:val="00F80E81"/>
    <w:rsid w:val="00FD72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951EF"/>
    <w:pPr>
      <w:tabs>
        <w:tab w:val="center" w:pos="4680"/>
        <w:tab w:val="right" w:pos="9360"/>
      </w:tabs>
    </w:pPr>
  </w:style>
  <w:style w:type="character" w:customStyle="1" w:styleId="HeaderChar">
    <w:name w:val="Header Char"/>
    <w:basedOn w:val="DefaultParagraphFont"/>
    <w:link w:val="Header"/>
    <w:uiPriority w:val="99"/>
    <w:rsid w:val="00C951EF"/>
  </w:style>
  <w:style w:type="paragraph" w:styleId="Footer">
    <w:name w:val="footer"/>
    <w:basedOn w:val="Normal"/>
    <w:link w:val="FooterChar"/>
    <w:uiPriority w:val="99"/>
    <w:unhideWhenUsed/>
    <w:rsid w:val="00C951EF"/>
    <w:pPr>
      <w:tabs>
        <w:tab w:val="center" w:pos="4680"/>
        <w:tab w:val="right" w:pos="9360"/>
      </w:tabs>
    </w:pPr>
  </w:style>
  <w:style w:type="character" w:customStyle="1" w:styleId="FooterChar">
    <w:name w:val="Footer Char"/>
    <w:basedOn w:val="DefaultParagraphFont"/>
    <w:link w:val="Footer"/>
    <w:uiPriority w:val="99"/>
    <w:rsid w:val="00C951EF"/>
  </w:style>
  <w:style w:type="paragraph" w:styleId="BalloonText">
    <w:name w:val="Balloon Text"/>
    <w:basedOn w:val="Normal"/>
    <w:link w:val="BalloonTextChar"/>
    <w:uiPriority w:val="99"/>
    <w:semiHidden/>
    <w:unhideWhenUsed/>
    <w:rsid w:val="00C951EF"/>
    <w:rPr>
      <w:rFonts w:ascii="Tahoma" w:hAnsi="Tahoma" w:cs="Tahoma"/>
      <w:sz w:val="16"/>
      <w:szCs w:val="16"/>
    </w:rPr>
  </w:style>
  <w:style w:type="character" w:customStyle="1" w:styleId="BalloonTextChar">
    <w:name w:val="Balloon Text Char"/>
    <w:basedOn w:val="DefaultParagraphFont"/>
    <w:link w:val="BalloonText"/>
    <w:uiPriority w:val="99"/>
    <w:semiHidden/>
    <w:rsid w:val="00C951EF"/>
    <w:rPr>
      <w:rFonts w:ascii="Tahoma" w:hAnsi="Tahoma" w:cs="Tahoma"/>
      <w:sz w:val="16"/>
      <w:szCs w:val="16"/>
    </w:rPr>
  </w:style>
  <w:style w:type="paragraph" w:styleId="ListParagraph">
    <w:name w:val="List Paragraph"/>
    <w:basedOn w:val="Normal"/>
    <w:uiPriority w:val="34"/>
    <w:qFormat/>
    <w:rsid w:val="00A62821"/>
    <w:pPr>
      <w:ind w:left="720"/>
      <w:contextualSpacing/>
    </w:pPr>
  </w:style>
  <w:style w:type="paragraph" w:styleId="FootnoteText">
    <w:name w:val="footnote text"/>
    <w:basedOn w:val="Normal"/>
    <w:link w:val="FootnoteTextChar"/>
    <w:rsid w:val="00B21BC8"/>
    <w:rPr>
      <w:rFonts w:eastAsia="Times New Roman"/>
      <w:sz w:val="20"/>
      <w:szCs w:val="20"/>
    </w:rPr>
  </w:style>
  <w:style w:type="character" w:customStyle="1" w:styleId="FootnoteTextChar">
    <w:name w:val="Footnote Text Char"/>
    <w:basedOn w:val="DefaultParagraphFont"/>
    <w:link w:val="FootnoteText"/>
    <w:rsid w:val="00B21BC8"/>
    <w:rPr>
      <w:rFonts w:eastAsia="Times New Roman"/>
      <w:sz w:val="20"/>
      <w:szCs w:val="20"/>
    </w:rPr>
  </w:style>
  <w:style w:type="character" w:styleId="FootnoteReference">
    <w:name w:val="footnote reference"/>
    <w:rsid w:val="00B21BC8"/>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951EF"/>
    <w:pPr>
      <w:tabs>
        <w:tab w:val="center" w:pos="4680"/>
        <w:tab w:val="right" w:pos="9360"/>
      </w:tabs>
    </w:pPr>
  </w:style>
  <w:style w:type="character" w:customStyle="1" w:styleId="HeaderChar">
    <w:name w:val="Header Char"/>
    <w:basedOn w:val="DefaultParagraphFont"/>
    <w:link w:val="Header"/>
    <w:uiPriority w:val="99"/>
    <w:rsid w:val="00C951EF"/>
  </w:style>
  <w:style w:type="paragraph" w:styleId="Footer">
    <w:name w:val="footer"/>
    <w:basedOn w:val="Normal"/>
    <w:link w:val="FooterChar"/>
    <w:uiPriority w:val="99"/>
    <w:unhideWhenUsed/>
    <w:rsid w:val="00C951EF"/>
    <w:pPr>
      <w:tabs>
        <w:tab w:val="center" w:pos="4680"/>
        <w:tab w:val="right" w:pos="9360"/>
      </w:tabs>
    </w:pPr>
  </w:style>
  <w:style w:type="character" w:customStyle="1" w:styleId="FooterChar">
    <w:name w:val="Footer Char"/>
    <w:basedOn w:val="DefaultParagraphFont"/>
    <w:link w:val="Footer"/>
    <w:uiPriority w:val="99"/>
    <w:rsid w:val="00C951EF"/>
  </w:style>
  <w:style w:type="paragraph" w:styleId="BalloonText">
    <w:name w:val="Balloon Text"/>
    <w:basedOn w:val="Normal"/>
    <w:link w:val="BalloonTextChar"/>
    <w:uiPriority w:val="99"/>
    <w:semiHidden/>
    <w:unhideWhenUsed/>
    <w:rsid w:val="00C951EF"/>
    <w:rPr>
      <w:rFonts w:ascii="Tahoma" w:hAnsi="Tahoma" w:cs="Tahoma"/>
      <w:sz w:val="16"/>
      <w:szCs w:val="16"/>
    </w:rPr>
  </w:style>
  <w:style w:type="character" w:customStyle="1" w:styleId="BalloonTextChar">
    <w:name w:val="Balloon Text Char"/>
    <w:basedOn w:val="DefaultParagraphFont"/>
    <w:link w:val="BalloonText"/>
    <w:uiPriority w:val="99"/>
    <w:semiHidden/>
    <w:rsid w:val="00C951EF"/>
    <w:rPr>
      <w:rFonts w:ascii="Tahoma" w:hAnsi="Tahoma" w:cs="Tahoma"/>
      <w:sz w:val="16"/>
      <w:szCs w:val="16"/>
    </w:rPr>
  </w:style>
  <w:style w:type="paragraph" w:styleId="ListParagraph">
    <w:name w:val="List Paragraph"/>
    <w:basedOn w:val="Normal"/>
    <w:uiPriority w:val="34"/>
    <w:qFormat/>
    <w:rsid w:val="00A62821"/>
    <w:pPr>
      <w:ind w:left="720"/>
      <w:contextualSpacing/>
    </w:pPr>
  </w:style>
  <w:style w:type="paragraph" w:styleId="FootnoteText">
    <w:name w:val="footnote text"/>
    <w:basedOn w:val="Normal"/>
    <w:link w:val="FootnoteTextChar"/>
    <w:rsid w:val="00B21BC8"/>
    <w:rPr>
      <w:rFonts w:eastAsia="Times New Roman"/>
      <w:sz w:val="20"/>
      <w:szCs w:val="20"/>
    </w:rPr>
  </w:style>
  <w:style w:type="character" w:customStyle="1" w:styleId="FootnoteTextChar">
    <w:name w:val="Footnote Text Char"/>
    <w:basedOn w:val="DefaultParagraphFont"/>
    <w:link w:val="FootnoteText"/>
    <w:rsid w:val="00B21BC8"/>
    <w:rPr>
      <w:rFonts w:eastAsia="Times New Roman"/>
      <w:sz w:val="20"/>
      <w:szCs w:val="20"/>
    </w:rPr>
  </w:style>
  <w:style w:type="character" w:styleId="FootnoteReference">
    <w:name w:val="footnote reference"/>
    <w:rsid w:val="00B21BC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798</Words>
  <Characters>4553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NC State University</Company>
  <LinksUpToDate>false</LinksUpToDate>
  <CharactersWithSpaces>5341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Erinn Leigh Brooks</dc:creator>
  <cp:lastModifiedBy>Home</cp:lastModifiedBy>
  <cp:revision>2</cp:revision>
  <dcterms:created xsi:type="dcterms:W3CDTF">2014-01-06T15:43:00Z</dcterms:created>
  <dcterms:modified xsi:type="dcterms:W3CDTF">2014-01-06T15:43:00Z</dcterms:modified>
</cp:coreProperties>
</file>